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9FDF" w14:textId="77777777" w:rsidR="0051493E" w:rsidRDefault="0051493E" w:rsidP="0051493E">
      <w:pPr>
        <w:jc w:val="both"/>
        <w:rPr>
          <w:rFonts w:ascii="Calibri" w:hAnsi="Calibri" w:cs="Calibri"/>
          <w:color w:val="auto"/>
          <w:sz w:val="22"/>
          <w:szCs w:val="22"/>
          <w14:ligatures w14:val="none"/>
        </w:rPr>
      </w:pPr>
      <w:r>
        <w:rPr>
          <w:rFonts w:ascii="Calibri" w:hAnsi="Calibri" w:cs="Calibri"/>
          <w:color w:val="auto"/>
          <w:sz w:val="22"/>
          <w:szCs w:val="22"/>
          <w14:ligatures w14:val="none"/>
        </w:rPr>
        <w:t>Szanowny Panie,</w:t>
      </w:r>
    </w:p>
    <w:p w14:paraId="04E8FAAB" w14:textId="77777777" w:rsidR="0051493E" w:rsidRDefault="0051493E" w:rsidP="0051493E">
      <w:pPr>
        <w:jc w:val="both"/>
        <w:rPr>
          <w:rFonts w:ascii="Calibri" w:hAnsi="Calibri" w:cs="Calibri"/>
          <w:color w:val="auto"/>
          <w:sz w:val="22"/>
          <w:szCs w:val="22"/>
          <w14:ligatures w14:val="none"/>
        </w:rPr>
      </w:pPr>
      <w:r>
        <w:rPr>
          <w:rFonts w:ascii="Calibri" w:hAnsi="Calibri" w:cs="Calibri"/>
          <w:color w:val="auto"/>
          <w:sz w:val="22"/>
          <w:szCs w:val="22"/>
          <w14:ligatures w14:val="none"/>
        </w:rPr>
        <w:t>działając w imieniu Szczecińskiego Funduszu Pożyczkowego sp. z o.o. w Szczecinie (dalej jako SFP), w odpowiedzi na wniosek o udostępnienie informacji publicznej (przesłany w formie e-mail w dniu 11/04/2023), na wstępie zauważam, że treść wniosku nie jest dla SFP jasna oraz zrozumiała, a nadto wynika z wniosku, że jego adresatem są inne podmioty niż spółka komunalna. W związku z tym, SFP udziela odpowiedzi w zakresie ją obejmującym:</w:t>
      </w:r>
    </w:p>
    <w:p w14:paraId="78E51EA0" w14:textId="77777777" w:rsidR="0051493E" w:rsidRDefault="0051493E" w:rsidP="0051493E">
      <w:pPr>
        <w:jc w:val="both"/>
        <w:rPr>
          <w:rFonts w:ascii="Calibri" w:hAnsi="Calibri" w:cs="Calibri"/>
          <w:color w:val="auto"/>
          <w:sz w:val="22"/>
          <w:szCs w:val="22"/>
          <w14:ligatures w14:val="none"/>
        </w:rPr>
      </w:pPr>
    </w:p>
    <w:p w14:paraId="08D4DC49" w14:textId="77777777" w:rsidR="0051493E" w:rsidRDefault="0051493E" w:rsidP="0051493E">
      <w:pPr>
        <w:jc w:val="both"/>
        <w:rPr>
          <w:rFonts w:ascii="Calibri" w:hAnsi="Calibri" w:cs="Calibri"/>
          <w:color w:val="auto"/>
          <w:sz w:val="22"/>
          <w:szCs w:val="22"/>
          <w14:ligatures w14:val="none"/>
        </w:rPr>
      </w:pPr>
      <w:r>
        <w:rPr>
          <w:rFonts w:ascii="Calibri" w:hAnsi="Calibri" w:cs="Calibri"/>
          <w:color w:val="auto"/>
          <w:sz w:val="22"/>
          <w:szCs w:val="22"/>
          <w14:ligatures w14:val="none"/>
        </w:rPr>
        <w:t>1) SFP nie jest pomiotem obowiązanym do ustanowienia inspektora danych osobowych i nie ustanowiła w związku z tym IOD. Wszelkie obowiązki związane z IOD nie dotyczą zatem Spółki;</w:t>
      </w:r>
    </w:p>
    <w:p w14:paraId="69138F3E" w14:textId="77777777" w:rsidR="0051493E" w:rsidRDefault="0051493E" w:rsidP="0051493E">
      <w:pPr>
        <w:jc w:val="both"/>
        <w:rPr>
          <w:rFonts w:ascii="Calibri" w:hAnsi="Calibri" w:cs="Calibri"/>
          <w:color w:val="auto"/>
          <w:sz w:val="22"/>
          <w:szCs w:val="22"/>
          <w14:ligatures w14:val="none"/>
        </w:rPr>
      </w:pPr>
      <w:r>
        <w:rPr>
          <w:rFonts w:ascii="Calibri" w:hAnsi="Calibri" w:cs="Calibri"/>
          <w:color w:val="auto"/>
          <w:sz w:val="22"/>
          <w:szCs w:val="22"/>
          <w14:ligatures w14:val="none"/>
        </w:rPr>
        <w:t>2) SFP nie jest podmiotem wymienionym w rozporządzeniu Rady Ministrów z dnia 12 kwietnia 2012 r. w sprawie Krajowych Ram Interoperacyjności, minimalnych wymagań dla rejestrów publicznych i wymiany informacji w postaci elektronicznej oraz minimalnych wymagań dla systemów teleinformatycznych, a tym samym nie jest objęta obowiązkami wymienionymi w tym akcie prawnym, w tym m.in. nie ma obowiązku przeprowadzenia audytu określonego w w/w akcie prawnym;</w:t>
      </w:r>
    </w:p>
    <w:p w14:paraId="2E6B3C9A" w14:textId="77777777" w:rsidR="0051493E" w:rsidRDefault="0051493E" w:rsidP="0051493E">
      <w:pPr>
        <w:jc w:val="both"/>
        <w:rPr>
          <w:rFonts w:ascii="Calibri" w:hAnsi="Calibri" w:cs="Calibri"/>
          <w:color w:val="auto"/>
          <w:sz w:val="22"/>
          <w:szCs w:val="22"/>
          <w14:ligatures w14:val="none"/>
        </w:rPr>
      </w:pPr>
      <w:r>
        <w:rPr>
          <w:rFonts w:ascii="Calibri" w:hAnsi="Calibri" w:cs="Calibri"/>
          <w:color w:val="auto"/>
          <w:sz w:val="22"/>
          <w:szCs w:val="22"/>
          <w14:ligatures w14:val="none"/>
        </w:rPr>
        <w:t>3) W ramach opracowanych i wdrożonych do stosowania dokumentów dot. ochrony danych osobowych, w SFP obowiązują m.in. polityka ochrony danych osobowych, rejestr czynności przetwarzania, klauzule informacyjne o przetwarzaniu danych osobowych, polityka prywatności, instrukcja postępowania w przypadku naruszenia ochrony danych osobowych, rejestr naruszeń, wykaz zabezpieczeń danych osobowych, procedura realizacji praw osób fizycznych, upoważnienie  do przetwarzania danych osobowych , regulamin ochrony danych osobowych. Dokumenty są aktualizowane stosownie do obowiązków ustawowych. Szkolenie z zakresu RODO zostało przeprowadzone dla pracowników SFP przez radcę prawnego posiadającego bogate doświadczenie z zakresu ochrony danych osobowych. Pracownicy Spółki podpisali konieczny dokument w zakresie zapoznania się z obowiązującymi procedurami;</w:t>
      </w:r>
    </w:p>
    <w:p w14:paraId="6300BC2E" w14:textId="77777777" w:rsidR="0051493E" w:rsidRDefault="0051493E" w:rsidP="0051493E">
      <w:pPr>
        <w:jc w:val="both"/>
        <w:rPr>
          <w:rFonts w:ascii="Calibri" w:hAnsi="Calibri" w:cs="Calibri"/>
          <w:color w:val="auto"/>
          <w:sz w:val="22"/>
          <w:szCs w:val="22"/>
          <w14:ligatures w14:val="none"/>
        </w:rPr>
      </w:pPr>
      <w:r>
        <w:rPr>
          <w:rFonts w:ascii="Calibri" w:hAnsi="Calibri" w:cs="Calibri"/>
          <w:color w:val="auto"/>
          <w:sz w:val="22"/>
          <w:szCs w:val="22"/>
          <w14:ligatures w14:val="none"/>
        </w:rPr>
        <w:t>4) SFP przekazuje wymagane informacje określone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przy pozyskaniu danych osobowych dot. tej osoby (wniosek, umowa). SFP nie pozyskuje danych określonych w art. 14 RODO;</w:t>
      </w:r>
    </w:p>
    <w:p w14:paraId="2E40218E" w14:textId="77777777" w:rsidR="0051493E" w:rsidRDefault="0051493E" w:rsidP="0051493E">
      <w:pPr>
        <w:jc w:val="both"/>
        <w:rPr>
          <w:rFonts w:ascii="Calibri" w:hAnsi="Calibri" w:cs="Calibri"/>
          <w:color w:val="auto"/>
          <w:sz w:val="22"/>
          <w:szCs w:val="22"/>
          <w14:ligatures w14:val="none"/>
        </w:rPr>
      </w:pPr>
      <w:r>
        <w:rPr>
          <w:rFonts w:ascii="Calibri" w:hAnsi="Calibri" w:cs="Calibri"/>
          <w:color w:val="auto"/>
          <w:sz w:val="22"/>
          <w:szCs w:val="22"/>
          <w14:ligatures w14:val="none"/>
        </w:rPr>
        <w:t>5) SFP nie jest podmiotem wymienionym w Dyrektywie Parlamentu Europejskiego i Rady (UE) 2019/1937 z dnia 23 października 2019 w sprawie ochrony osób zgłaszających naruszenia prawa Unii, a zatem nie jest objęta obowiązkami wymienionymi w tym akcie prawnym;</w:t>
      </w:r>
    </w:p>
    <w:p w14:paraId="6D540D30" w14:textId="77777777" w:rsidR="0051493E" w:rsidRDefault="0051493E" w:rsidP="0051493E">
      <w:pPr>
        <w:jc w:val="both"/>
        <w:rPr>
          <w:rFonts w:ascii="Calibri" w:hAnsi="Calibri" w:cs="Calibri"/>
          <w:color w:val="auto"/>
          <w:sz w:val="22"/>
          <w:szCs w:val="22"/>
          <w14:ligatures w14:val="none"/>
        </w:rPr>
      </w:pPr>
      <w:r>
        <w:rPr>
          <w:rFonts w:ascii="Calibri" w:hAnsi="Calibri" w:cs="Calibri"/>
          <w:color w:val="auto"/>
          <w:sz w:val="22"/>
          <w:szCs w:val="22"/>
          <w14:ligatures w14:val="none"/>
        </w:rPr>
        <w:t>6) SFP nie prowadzi monitoringu wizyjnego.</w:t>
      </w:r>
    </w:p>
    <w:p w14:paraId="4C8AEB04" w14:textId="77777777" w:rsidR="0051493E" w:rsidRDefault="0051493E" w:rsidP="0051493E">
      <w:pPr>
        <w:jc w:val="both"/>
        <w:rPr>
          <w:rFonts w:ascii="Calibri" w:hAnsi="Calibri" w:cs="Calibri"/>
          <w:color w:val="auto"/>
          <w:sz w:val="22"/>
          <w:szCs w:val="22"/>
          <w14:ligatures w14:val="none"/>
        </w:rPr>
      </w:pPr>
    </w:p>
    <w:p w14:paraId="0866C69B" w14:textId="77777777" w:rsidR="0051493E" w:rsidRDefault="0051493E" w:rsidP="0051493E">
      <w:pPr>
        <w:jc w:val="both"/>
        <w:rPr>
          <w:rFonts w:ascii="Calibri" w:hAnsi="Calibri" w:cs="Calibri"/>
          <w:color w:val="auto"/>
          <w:sz w:val="22"/>
          <w:szCs w:val="22"/>
          <w14:ligatures w14:val="none"/>
        </w:rPr>
      </w:pPr>
      <w:r>
        <w:rPr>
          <w:rFonts w:ascii="Calibri" w:hAnsi="Calibri" w:cs="Calibri"/>
          <w:color w:val="auto"/>
          <w:sz w:val="22"/>
          <w:szCs w:val="22"/>
          <w14:ligatures w14:val="none"/>
        </w:rPr>
        <w:t>W pozostałym zakresie zapytań wymienionych we wniosku, jak to już wyżej wskazano, SFP nie jest podmiotem objętym obowiązkami wynikającymi z przywołanych aktów prawnych, a tym samym zapytania jej nie dotyczą.</w:t>
      </w:r>
    </w:p>
    <w:p w14:paraId="0985EE13" w14:textId="77777777" w:rsidR="001220D0" w:rsidRDefault="001220D0"/>
    <w:sectPr w:rsidR="0012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EB"/>
    <w:rsid w:val="000A28EB"/>
    <w:rsid w:val="001220D0"/>
    <w:rsid w:val="0051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6C188-3588-4772-8BDF-F9115C15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3E"/>
    <w:pPr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Weychan-Rączka</dc:creator>
  <cp:keywords/>
  <dc:description/>
  <cp:lastModifiedBy>Agnieszka Weychan-Rączka</cp:lastModifiedBy>
  <cp:revision>2</cp:revision>
  <dcterms:created xsi:type="dcterms:W3CDTF">2023-06-12T09:13:00Z</dcterms:created>
  <dcterms:modified xsi:type="dcterms:W3CDTF">2023-06-12T09:13:00Z</dcterms:modified>
</cp:coreProperties>
</file>